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1457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08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Бордунов М.Б.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находящийся по адресу: ХМАО-Югра, г. Сургут,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308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Бессонова </w:t>
      </w:r>
      <w:r>
        <w:rPr>
          <w:rFonts w:ascii="Times New Roman" w:eastAsia="Times New Roman" w:hAnsi="Times New Roman" w:cs="Times New Roman"/>
          <w:sz w:val="27"/>
          <w:szCs w:val="27"/>
        </w:rPr>
        <w:t>И.Г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1 ст. 6.9 Кодекса Российской Федерации об административных правонарушениях,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Бессонова Ивана Георгиевича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43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здании КУ ХМАО-Югры «СК ПНД» по ул. Юности д. 1, г. Сургута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Бессонов </w:t>
      </w:r>
      <w:r>
        <w:rPr>
          <w:rFonts w:ascii="Times New Roman" w:eastAsia="Times New Roman" w:hAnsi="Times New Roman" w:cs="Times New Roman"/>
          <w:sz w:val="27"/>
          <w:szCs w:val="27"/>
        </w:rPr>
        <w:t>И.Г</w:t>
      </w:r>
      <w:r>
        <w:rPr>
          <w:rFonts w:ascii="Times New Roman" w:eastAsia="Times New Roman" w:hAnsi="Times New Roman" w:cs="Times New Roman"/>
          <w:sz w:val="27"/>
          <w:szCs w:val="27"/>
        </w:rPr>
        <w:t>. не выполнил законное требование сотрудника полиции, а также медицинского работника о прохождении медицинского освидетельствования на состояние опьянения, в отношении него имелись достаточные основания полагать 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шаткая походка, невнятная речь, бледный покров кожи, заторможенности движения, плохая ориентация на местности, зрачки расширены, не реагировали на свет, красный цвет белков глаз, неконтролируемость действий, </w:t>
      </w:r>
      <w:r>
        <w:rPr>
          <w:rFonts w:ascii="Times New Roman" w:eastAsia="Times New Roman" w:hAnsi="Times New Roman" w:cs="Times New Roman"/>
          <w:sz w:val="27"/>
          <w:szCs w:val="27"/>
        </w:rPr>
        <w:t>поведение не свойственное обстановке)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szCs w:val="27"/>
        </w:rPr>
        <w:t>психоактивные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Бессонов </w:t>
      </w:r>
      <w:r>
        <w:rPr>
          <w:rFonts w:ascii="Times New Roman" w:eastAsia="Times New Roman" w:hAnsi="Times New Roman" w:cs="Times New Roman"/>
          <w:sz w:val="27"/>
          <w:szCs w:val="27"/>
        </w:rPr>
        <w:t>И.Г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вину признал,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</w:t>
      </w:r>
      <w:r>
        <w:rPr>
          <w:rFonts w:ascii="Times New Roman" w:eastAsia="Times New Roman" w:hAnsi="Times New Roman" w:cs="Times New Roman"/>
          <w:sz w:val="27"/>
          <w:szCs w:val="27"/>
        </w:rPr>
        <w:t>рапорт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сотрудник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полиции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объяснениями свидетеля;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5535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.10</w:t>
      </w:r>
      <w:r>
        <w:rPr>
          <w:rFonts w:ascii="Times New Roman" w:eastAsia="Times New Roman" w:hAnsi="Times New Roman" w:cs="Times New Roman"/>
          <w:sz w:val="27"/>
          <w:szCs w:val="27"/>
        </w:rPr>
        <w:t>.2025;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объяснениями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Попик </w:t>
      </w:r>
      <w:r>
        <w:rPr>
          <w:rFonts w:ascii="Times New Roman" w:eastAsia="Times New Roman" w:hAnsi="Times New Roman" w:cs="Times New Roman"/>
          <w:sz w:val="27"/>
          <w:szCs w:val="27"/>
        </w:rPr>
        <w:t>О.А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объяснениями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Бессонова </w:t>
      </w:r>
      <w:r>
        <w:rPr>
          <w:rFonts w:ascii="Times New Roman" w:eastAsia="Times New Roman" w:hAnsi="Times New Roman" w:cs="Times New Roman"/>
          <w:sz w:val="27"/>
          <w:szCs w:val="27"/>
        </w:rPr>
        <w:t>И.Г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Бессонова </w:t>
      </w:r>
      <w:r>
        <w:rPr>
          <w:rFonts w:ascii="Times New Roman" w:eastAsia="Times New Roman" w:hAnsi="Times New Roman" w:cs="Times New Roman"/>
          <w:sz w:val="27"/>
          <w:szCs w:val="27"/>
        </w:rPr>
        <w:t>И.Г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 6.9 КоАП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Бессонова </w:t>
      </w:r>
      <w:r>
        <w:rPr>
          <w:rFonts w:ascii="Times New Roman" w:eastAsia="Times New Roman" w:hAnsi="Times New Roman" w:cs="Times New Roman"/>
          <w:sz w:val="27"/>
          <w:szCs w:val="27"/>
        </w:rPr>
        <w:t>И.Г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ч.1 ст. 6.9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szCs w:val="27"/>
        </w:rPr>
        <w:t>психоактивные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Бессонова </w:t>
      </w:r>
      <w:r>
        <w:rPr>
          <w:rFonts w:ascii="Times New Roman" w:eastAsia="Times New Roman" w:hAnsi="Times New Roman" w:cs="Times New Roman"/>
          <w:sz w:val="27"/>
          <w:szCs w:val="27"/>
        </w:rPr>
        <w:t>И.Г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в соответствии со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в соответствии со ст. 4.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Бессонова Ивана Георгиевича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 6.9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и подвергнуть наказанию в виде административного штрафа в размере 5 000 (пять тысяч)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М.Б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Бордунов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-Югры ______________________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М.Б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08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октября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1457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-2602/20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ind w:firstLine="142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</w:t>
      </w:r>
      <w:r>
        <w:rPr>
          <w:rFonts w:ascii="Times New Roman" w:eastAsia="Times New Roman" w:hAnsi="Times New Roman" w:cs="Times New Roman"/>
          <w:sz w:val="22"/>
          <w:szCs w:val="22"/>
        </w:rPr>
        <w:t>. Куликова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</w:t>
      </w:r>
      <w:r>
        <w:rPr>
          <w:rFonts w:ascii="Times New Roman" w:eastAsia="Times New Roman" w:hAnsi="Times New Roman" w:cs="Times New Roman"/>
          <w:sz w:val="18"/>
          <w:szCs w:val="18"/>
        </w:rPr>
        <w:t>УФК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Ханты-Мансийскому автономному округу-Югре (Департамент административного обеспечения Ханты-Мансийского автономного округа-Югры л/с </w:t>
      </w:r>
      <w:r>
        <w:rPr>
          <w:rFonts w:ascii="Times New Roman" w:eastAsia="Times New Roman" w:hAnsi="Times New Roman" w:cs="Times New Roman"/>
          <w:sz w:val="18"/>
          <w:szCs w:val="18"/>
        </w:rPr>
        <w:t>04872D08080</w:t>
      </w:r>
      <w:r>
        <w:rPr>
          <w:rFonts w:ascii="Times New Roman" w:eastAsia="Times New Roman" w:hAnsi="Times New Roman" w:cs="Times New Roman"/>
          <w:sz w:val="18"/>
          <w:szCs w:val="18"/>
        </w:rPr>
        <w:t>), Банк: РКЦ г. Ханты-Мансийска//</w:t>
      </w:r>
      <w:r>
        <w:rPr>
          <w:rFonts w:ascii="Times New Roman" w:eastAsia="Times New Roman" w:hAnsi="Times New Roman" w:cs="Times New Roman"/>
          <w:sz w:val="18"/>
          <w:szCs w:val="18"/>
        </w:rPr>
        <w:t>УФК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</w:t>
      </w:r>
      <w:r>
        <w:rPr>
          <w:rFonts w:ascii="Times New Roman" w:eastAsia="Times New Roman" w:hAnsi="Times New Roman" w:cs="Times New Roman"/>
          <w:sz w:val="18"/>
          <w:szCs w:val="18"/>
        </w:rPr>
        <w:t>ЕКС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)40102810245370000007, </w:t>
      </w:r>
      <w:r>
        <w:rPr>
          <w:rFonts w:ascii="Times New Roman" w:eastAsia="Times New Roman" w:hAnsi="Times New Roman" w:cs="Times New Roman"/>
          <w:sz w:val="18"/>
          <w:szCs w:val="18"/>
        </w:rPr>
        <w:t>БИК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007162163, </w:t>
      </w:r>
      <w:r>
        <w:rPr>
          <w:rFonts w:ascii="Times New Roman" w:eastAsia="Times New Roman" w:hAnsi="Times New Roman" w:cs="Times New Roman"/>
          <w:sz w:val="18"/>
          <w:szCs w:val="18"/>
        </w:rPr>
        <w:t>ОКТМО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71876000, ИНН 8601073664, </w:t>
      </w:r>
      <w:r>
        <w:rPr>
          <w:rFonts w:ascii="Times New Roman" w:eastAsia="Times New Roman" w:hAnsi="Times New Roman" w:cs="Times New Roman"/>
          <w:sz w:val="18"/>
          <w:szCs w:val="18"/>
        </w:rPr>
        <w:t>КПП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860101001 </w:t>
      </w:r>
      <w:r>
        <w:rPr>
          <w:rFonts w:ascii="Times New Roman" w:eastAsia="Times New Roman" w:hAnsi="Times New Roman" w:cs="Times New Roman"/>
          <w:sz w:val="18"/>
          <w:szCs w:val="18"/>
        </w:rPr>
        <w:t>КБК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116 </w:t>
      </w:r>
      <w:r>
        <w:rPr>
          <w:rFonts w:ascii="Times New Roman" w:eastAsia="Times New Roman" w:hAnsi="Times New Roman" w:cs="Times New Roman"/>
          <w:sz w:val="18"/>
          <w:szCs w:val="18"/>
        </w:rPr>
        <w:t>01063010009140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0412365400575014572506131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</w:t>
      </w:r>
      <w:r>
        <w:rPr>
          <w:rFonts w:ascii="Times New Roman" w:eastAsia="Times New Roman" w:hAnsi="Times New Roman" w:cs="Times New Roman"/>
          <w:sz w:val="20"/>
          <w:szCs w:val="20"/>
        </w:rPr>
        <w:t>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9">
    <w:name w:val="cat-UserDefined grp-3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